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29" w:rsidRPr="00425F8E" w:rsidRDefault="00425F8E" w:rsidP="00425F8E">
      <w:pPr>
        <w:jc w:val="center"/>
        <w:rPr>
          <w:b/>
          <w:sz w:val="28"/>
        </w:rPr>
      </w:pPr>
      <w:r w:rsidRPr="00425F8E">
        <w:rPr>
          <w:b/>
          <w:sz w:val="28"/>
        </w:rPr>
        <w:t>TEMPORADA DE CRUCEROS 2016 - 2017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2693"/>
        <w:gridCol w:w="1560"/>
        <w:gridCol w:w="2303"/>
        <w:gridCol w:w="1791"/>
        <w:gridCol w:w="1790"/>
      </w:tblGrid>
      <w:tr w:rsidR="00BB7EAD" w:rsidRPr="00B465C0" w:rsidTr="00DB1237">
        <w:tc>
          <w:tcPr>
            <w:tcW w:w="1384" w:type="dxa"/>
            <w:shd w:val="clear" w:color="auto" w:fill="69933E"/>
          </w:tcPr>
          <w:p w:rsidR="00BB7EAD" w:rsidRPr="00B465C0" w:rsidRDefault="00BB7EAD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JAPDEVA  </w:t>
            </w:r>
          </w:p>
        </w:tc>
        <w:tc>
          <w:tcPr>
            <w:tcW w:w="1701" w:type="dxa"/>
            <w:shd w:val="clear" w:color="auto" w:fill="69933E"/>
          </w:tcPr>
          <w:p w:rsidR="00BB7EAD" w:rsidRPr="00B465C0" w:rsidRDefault="00BB7EAD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Lista de Obras/Equipos</w:t>
            </w:r>
          </w:p>
        </w:tc>
        <w:tc>
          <w:tcPr>
            <w:tcW w:w="2693" w:type="dxa"/>
            <w:shd w:val="clear" w:color="auto" w:fill="69933E"/>
          </w:tcPr>
          <w:p w:rsidR="00BB7EAD" w:rsidRPr="00B465C0" w:rsidRDefault="00BB7EAD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Descripción </w:t>
            </w:r>
          </w:p>
        </w:tc>
        <w:tc>
          <w:tcPr>
            <w:tcW w:w="1560" w:type="dxa"/>
            <w:shd w:val="clear" w:color="auto" w:fill="69933E"/>
          </w:tcPr>
          <w:p w:rsidR="00BB7EAD" w:rsidRPr="00B465C0" w:rsidRDefault="00BB7EAD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Estado  Actual</w:t>
            </w:r>
          </w:p>
          <w:p w:rsidR="00BB7EAD" w:rsidRPr="00B465C0" w:rsidRDefault="00BB7EAD" w:rsidP="00DB123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shd w:val="clear" w:color="auto" w:fill="69933E"/>
          </w:tcPr>
          <w:p w:rsidR="00BB7EAD" w:rsidRPr="00B465C0" w:rsidRDefault="00BB7EAD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Fecha estimada de finalización  de obras</w:t>
            </w:r>
          </w:p>
        </w:tc>
        <w:tc>
          <w:tcPr>
            <w:tcW w:w="1791" w:type="dxa"/>
            <w:shd w:val="clear" w:color="auto" w:fill="69933E"/>
          </w:tcPr>
          <w:p w:rsidR="00BB7EAD" w:rsidRPr="00B465C0" w:rsidRDefault="00BB7EAD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Beneficiarios</w:t>
            </w:r>
          </w:p>
        </w:tc>
        <w:tc>
          <w:tcPr>
            <w:tcW w:w="1790" w:type="dxa"/>
            <w:shd w:val="clear" w:color="auto" w:fill="69933E"/>
          </w:tcPr>
          <w:p w:rsidR="00BB7EAD" w:rsidRPr="00B465C0" w:rsidRDefault="00BB7EAD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Inversión </w:t>
            </w:r>
          </w:p>
        </w:tc>
        <w:bookmarkStart w:id="0" w:name="_GoBack"/>
        <w:bookmarkEnd w:id="0"/>
      </w:tr>
    </w:tbl>
    <w:tbl>
      <w:tblPr>
        <w:tblStyle w:val="Tablaconcuadrcula"/>
        <w:tblpPr w:leftFromText="141" w:rightFromText="141" w:vertAnchor="text" w:horzAnchor="margin" w:tblpY="34"/>
        <w:tblW w:w="13131" w:type="dxa"/>
        <w:tblLook w:val="04A0" w:firstRow="1" w:lastRow="0" w:firstColumn="1" w:lastColumn="0" w:noHBand="0" w:noVBand="1"/>
      </w:tblPr>
      <w:tblGrid>
        <w:gridCol w:w="1238"/>
        <w:gridCol w:w="1842"/>
        <w:gridCol w:w="2689"/>
        <w:gridCol w:w="1558"/>
        <w:gridCol w:w="1598"/>
        <w:gridCol w:w="2538"/>
        <w:gridCol w:w="1668"/>
      </w:tblGrid>
      <w:tr w:rsidR="00BB7EAD" w:rsidRPr="00B465C0" w:rsidTr="00DB1237">
        <w:trPr>
          <w:trHeight w:val="3279"/>
        </w:trPr>
        <w:tc>
          <w:tcPr>
            <w:tcW w:w="1238" w:type="dxa"/>
          </w:tcPr>
          <w:p w:rsidR="00BB7EAD" w:rsidRPr="00B465C0" w:rsidRDefault="00BB7EAD" w:rsidP="00DB1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Cruceros </w:t>
            </w:r>
          </w:p>
          <w:p w:rsidR="00BB7EAD" w:rsidRPr="00B465C0" w:rsidRDefault="00BB7EAD" w:rsidP="00DB123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Cs/>
                <w:sz w:val="20"/>
                <w:szCs w:val="20"/>
              </w:rPr>
              <w:t>(Puerto Limón -  Cantón Central Limón )</w:t>
            </w:r>
          </w:p>
        </w:tc>
        <w:tc>
          <w:tcPr>
            <w:tcW w:w="1842" w:type="dxa"/>
          </w:tcPr>
          <w:p w:rsidR="00BB7EAD" w:rsidRPr="008701DD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701DD">
              <w:rPr>
                <w:rFonts w:ascii="Times New Roman" w:hAnsi="Times New Roman" w:cs="Times New Roman"/>
                <w:sz w:val="18"/>
                <w:szCs w:val="20"/>
              </w:rPr>
              <w:t xml:space="preserve">Mejoramiento de Bodega 5 para atención de Cruceros </w:t>
            </w:r>
          </w:p>
          <w:p w:rsidR="00BB7EAD" w:rsidRPr="008701DD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701DD">
              <w:rPr>
                <w:rFonts w:ascii="Times New Roman" w:hAnsi="Times New Roman" w:cs="Times New Roman"/>
                <w:sz w:val="18"/>
                <w:szCs w:val="20"/>
              </w:rPr>
              <w:t>Mejoramiento de  las Instalaciones de  Terminal de cruceros en el Puerto de Limón</w:t>
            </w:r>
          </w:p>
        </w:tc>
        <w:tc>
          <w:tcPr>
            <w:tcW w:w="2689" w:type="dxa"/>
          </w:tcPr>
          <w:p w:rsidR="00BB7EAD" w:rsidRPr="008701DD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701DD">
              <w:rPr>
                <w:rFonts w:ascii="Times New Roman" w:hAnsi="Times New Roman" w:cs="Times New Roman"/>
                <w:sz w:val="18"/>
                <w:szCs w:val="20"/>
              </w:rPr>
              <w:t xml:space="preserve">Convenio ICT-JAPDEVA realizar remodelación de la bodega 5 para poder atender turismo de cruceros  en modalidad Home – Port  </w:t>
            </w:r>
          </w:p>
          <w:p w:rsidR="00BB7EAD" w:rsidRPr="008701DD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701DD">
              <w:rPr>
                <w:rFonts w:ascii="Times New Roman" w:hAnsi="Times New Roman" w:cs="Times New Roman"/>
                <w:sz w:val="18"/>
                <w:szCs w:val="20"/>
              </w:rPr>
              <w:t xml:space="preserve">Convenio ICT-JAPDEVA para realizar remodelación de la Terminal de Cruceros  para atender turismo de cruceros. Se están revisando los  costos para incrementar el monto del aporte del ICT- </w:t>
            </w:r>
          </w:p>
        </w:tc>
        <w:tc>
          <w:tcPr>
            <w:tcW w:w="1558" w:type="dxa"/>
          </w:tcPr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701DD">
              <w:rPr>
                <w:rFonts w:ascii="Times New Roman" w:hAnsi="Times New Roman" w:cs="Times New Roman"/>
                <w:sz w:val="18"/>
                <w:szCs w:val="20"/>
              </w:rPr>
              <w:t xml:space="preserve">Ejecutada </w:t>
            </w: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701DD">
              <w:rPr>
                <w:rFonts w:ascii="Times New Roman" w:hAnsi="Times New Roman" w:cs="Times New Roman"/>
                <w:sz w:val="18"/>
                <w:szCs w:val="20"/>
              </w:rPr>
              <w:t xml:space="preserve">En ejecución </w:t>
            </w:r>
          </w:p>
        </w:tc>
        <w:tc>
          <w:tcPr>
            <w:tcW w:w="1598" w:type="dxa"/>
          </w:tcPr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701DD">
              <w:rPr>
                <w:rFonts w:ascii="Times New Roman" w:hAnsi="Times New Roman" w:cs="Times New Roman"/>
                <w:sz w:val="18"/>
                <w:szCs w:val="20"/>
              </w:rPr>
              <w:t>Noviembre 2016</w:t>
            </w: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701DD">
              <w:rPr>
                <w:rFonts w:ascii="Times New Roman" w:hAnsi="Times New Roman" w:cs="Times New Roman"/>
                <w:sz w:val="18"/>
                <w:szCs w:val="20"/>
              </w:rPr>
              <w:t>Abril  2018</w:t>
            </w: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701D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538" w:type="dxa"/>
          </w:tcPr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701DD">
              <w:rPr>
                <w:rFonts w:ascii="Times New Roman" w:hAnsi="Times New Roman" w:cs="Times New Roman"/>
                <w:sz w:val="18"/>
                <w:szCs w:val="20"/>
              </w:rPr>
              <w:t xml:space="preserve">Pasajeros y oferentes de servicios de cruceros Nacionales e Internacionales </w:t>
            </w: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701DD">
              <w:rPr>
                <w:rFonts w:ascii="Times New Roman" w:hAnsi="Times New Roman" w:cs="Times New Roman"/>
                <w:sz w:val="18"/>
                <w:szCs w:val="20"/>
              </w:rPr>
              <w:t>Pasajeros y oferentes de servicios de cruceros Nacionales e Internacionales</w:t>
            </w:r>
          </w:p>
        </w:tc>
        <w:tc>
          <w:tcPr>
            <w:tcW w:w="1668" w:type="dxa"/>
          </w:tcPr>
          <w:p w:rsidR="00BB7EAD" w:rsidRPr="008701DD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701DD">
              <w:rPr>
                <w:rFonts w:ascii="Times New Roman" w:hAnsi="Times New Roman" w:cs="Times New Roman"/>
                <w:sz w:val="18"/>
                <w:szCs w:val="20"/>
              </w:rPr>
              <w:t>₡ 94.000.000,00</w:t>
            </w:r>
          </w:p>
          <w:p w:rsidR="00BB7EAD" w:rsidRPr="008701DD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701DD">
              <w:rPr>
                <w:rFonts w:ascii="Times New Roman" w:hAnsi="Times New Roman" w:cs="Times New Roman"/>
                <w:sz w:val="18"/>
                <w:szCs w:val="20"/>
              </w:rPr>
              <w:t>₡ 17.000.000,00</w:t>
            </w:r>
          </w:p>
          <w:p w:rsidR="00BB7EAD" w:rsidRPr="008701DD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701DD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B7EAD" w:rsidRPr="00F6220F" w:rsidTr="00DB1237">
        <w:trPr>
          <w:trHeight w:val="4539"/>
        </w:trPr>
        <w:tc>
          <w:tcPr>
            <w:tcW w:w="13131" w:type="dxa"/>
            <w:gridSpan w:val="7"/>
          </w:tcPr>
          <w:p w:rsidR="00BB7EAD" w:rsidRDefault="00BB7EAD" w:rsidP="00DB12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eastAsia="es-CR"/>
              </w:rPr>
              <w:drawing>
                <wp:anchor distT="0" distB="0" distL="114300" distR="114300" simplePos="0" relativeHeight="251666432" behindDoc="1" locked="0" layoutInCell="1" allowOverlap="1" wp14:anchorId="5A049B6F" wp14:editId="7DCBC5FD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117475</wp:posOffset>
                  </wp:positionV>
                  <wp:extent cx="2638425" cy="2009775"/>
                  <wp:effectExtent l="0" t="0" r="9525" b="9525"/>
                  <wp:wrapTight wrapText="bothSides">
                    <wp:wrapPolygon edited="0">
                      <wp:start x="0" y="0"/>
                      <wp:lineTo x="0" y="21498"/>
                      <wp:lineTo x="21522" y="21498"/>
                      <wp:lineTo x="21522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009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7EAD" w:rsidRDefault="00BB7EAD" w:rsidP="00DB1237">
            <w:pPr>
              <w:rPr>
                <w:rFonts w:ascii="Arial" w:hAnsi="Arial" w:cs="Arial"/>
                <w:sz w:val="18"/>
              </w:rPr>
            </w:pPr>
          </w:p>
          <w:p w:rsidR="00BB7EAD" w:rsidRDefault="00BB7EAD" w:rsidP="00DB1237">
            <w:pPr>
              <w:rPr>
                <w:rFonts w:ascii="Arial" w:hAnsi="Arial" w:cs="Arial"/>
                <w:sz w:val="18"/>
              </w:rPr>
            </w:pPr>
          </w:p>
          <w:p w:rsidR="00BB7EAD" w:rsidRDefault="00BB7EAD" w:rsidP="00DB1237">
            <w:pPr>
              <w:rPr>
                <w:rFonts w:ascii="Arial" w:hAnsi="Arial" w:cs="Arial"/>
                <w:sz w:val="18"/>
              </w:rPr>
            </w:pPr>
          </w:p>
          <w:p w:rsidR="00BB7EAD" w:rsidRDefault="00BB7EAD" w:rsidP="00DB1237">
            <w:pPr>
              <w:rPr>
                <w:rFonts w:ascii="Arial" w:hAnsi="Arial" w:cs="Arial"/>
                <w:sz w:val="18"/>
              </w:rPr>
            </w:pPr>
          </w:p>
          <w:p w:rsidR="00BB7EAD" w:rsidRDefault="00BB7EAD" w:rsidP="00DB1237">
            <w:pPr>
              <w:rPr>
                <w:rFonts w:ascii="Arial" w:hAnsi="Arial" w:cs="Arial"/>
                <w:sz w:val="18"/>
              </w:rPr>
            </w:pPr>
          </w:p>
          <w:p w:rsidR="00BB7EAD" w:rsidRDefault="00BB7EAD" w:rsidP="00DB1237">
            <w:pPr>
              <w:rPr>
                <w:rFonts w:ascii="Arial" w:hAnsi="Arial" w:cs="Arial"/>
                <w:sz w:val="18"/>
              </w:rPr>
            </w:pPr>
          </w:p>
          <w:p w:rsidR="00BB7EAD" w:rsidRDefault="00BB7EAD" w:rsidP="00DB1237">
            <w:pPr>
              <w:rPr>
                <w:rFonts w:ascii="Arial" w:hAnsi="Arial" w:cs="Arial"/>
                <w:sz w:val="18"/>
              </w:rPr>
            </w:pPr>
          </w:p>
          <w:p w:rsidR="00BB7EAD" w:rsidRDefault="00BB7EAD" w:rsidP="00DB1237">
            <w:pPr>
              <w:rPr>
                <w:rFonts w:ascii="Arial" w:hAnsi="Arial" w:cs="Arial"/>
                <w:sz w:val="18"/>
              </w:rPr>
            </w:pPr>
          </w:p>
          <w:p w:rsidR="00BB7EAD" w:rsidRDefault="00BB7EAD" w:rsidP="00DB1237">
            <w:pPr>
              <w:rPr>
                <w:rFonts w:ascii="Arial" w:hAnsi="Arial" w:cs="Arial"/>
                <w:sz w:val="18"/>
              </w:rPr>
            </w:pPr>
          </w:p>
          <w:p w:rsidR="00BB7EAD" w:rsidRDefault="00BB7EAD" w:rsidP="00DB1237">
            <w:pPr>
              <w:rPr>
                <w:rFonts w:ascii="Arial" w:hAnsi="Arial" w:cs="Arial"/>
                <w:sz w:val="18"/>
              </w:rPr>
            </w:pPr>
          </w:p>
          <w:p w:rsidR="00BB7EAD" w:rsidRDefault="00BB7EAD" w:rsidP="00DB1237">
            <w:pPr>
              <w:rPr>
                <w:rFonts w:ascii="Arial" w:hAnsi="Arial" w:cs="Arial"/>
                <w:sz w:val="18"/>
              </w:rPr>
            </w:pPr>
          </w:p>
          <w:p w:rsidR="00BB7EAD" w:rsidRDefault="00BB7EAD" w:rsidP="00DB1237">
            <w:pPr>
              <w:rPr>
                <w:rFonts w:ascii="Arial" w:hAnsi="Arial" w:cs="Arial"/>
                <w:sz w:val="18"/>
              </w:rPr>
            </w:pPr>
          </w:p>
          <w:p w:rsidR="00BB7EAD" w:rsidRDefault="00BB7EAD" w:rsidP="00DB1237">
            <w:pPr>
              <w:rPr>
                <w:rFonts w:ascii="Arial" w:hAnsi="Arial" w:cs="Arial"/>
                <w:sz w:val="18"/>
              </w:rPr>
            </w:pPr>
          </w:p>
          <w:p w:rsidR="00BB7EAD" w:rsidRDefault="00BB7EAD" w:rsidP="00DB1237">
            <w:pPr>
              <w:rPr>
                <w:rFonts w:ascii="Arial" w:hAnsi="Arial" w:cs="Arial"/>
                <w:sz w:val="18"/>
              </w:rPr>
            </w:pPr>
          </w:p>
          <w:p w:rsidR="00BB7EAD" w:rsidRDefault="00BB7EAD" w:rsidP="00DB1237">
            <w:pPr>
              <w:rPr>
                <w:rFonts w:ascii="Arial" w:hAnsi="Arial" w:cs="Arial"/>
                <w:sz w:val="18"/>
              </w:rPr>
            </w:pPr>
          </w:p>
          <w:p w:rsidR="00BB7EAD" w:rsidRDefault="00BB7EAD" w:rsidP="00DB1237">
            <w:pPr>
              <w:rPr>
                <w:rFonts w:ascii="Arial" w:hAnsi="Arial" w:cs="Arial"/>
                <w:sz w:val="18"/>
              </w:rPr>
            </w:pPr>
          </w:p>
          <w:p w:rsidR="00BB7EAD" w:rsidRPr="00EC2057" w:rsidRDefault="00BB7EAD" w:rsidP="00DB12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CR"/>
              </w:rPr>
              <w:drawing>
                <wp:anchor distT="0" distB="0" distL="114300" distR="114300" simplePos="0" relativeHeight="251667456" behindDoc="1" locked="0" layoutInCell="1" allowOverlap="1" wp14:anchorId="0D7784DB" wp14:editId="3D308878">
                  <wp:simplePos x="0" y="0"/>
                  <wp:positionH relativeFrom="column">
                    <wp:posOffset>2862580</wp:posOffset>
                  </wp:positionH>
                  <wp:positionV relativeFrom="paragraph">
                    <wp:posOffset>-2117725</wp:posOffset>
                  </wp:positionV>
                  <wp:extent cx="2656840" cy="2009775"/>
                  <wp:effectExtent l="0" t="0" r="0" b="9525"/>
                  <wp:wrapTight wrapText="bothSides">
                    <wp:wrapPolygon edited="0">
                      <wp:start x="0" y="0"/>
                      <wp:lineTo x="0" y="21498"/>
                      <wp:lineTo x="21373" y="21498"/>
                      <wp:lineTo x="21373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2009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lang w:eastAsia="es-CR"/>
              </w:rPr>
              <w:drawing>
                <wp:anchor distT="0" distB="0" distL="114300" distR="114300" simplePos="0" relativeHeight="251668480" behindDoc="1" locked="0" layoutInCell="1" allowOverlap="1" wp14:anchorId="09F0454E" wp14:editId="619F6F6A">
                  <wp:simplePos x="0" y="0"/>
                  <wp:positionH relativeFrom="column">
                    <wp:posOffset>5453380</wp:posOffset>
                  </wp:positionH>
                  <wp:positionV relativeFrom="paragraph">
                    <wp:posOffset>-2117090</wp:posOffset>
                  </wp:positionV>
                  <wp:extent cx="2400300" cy="2009775"/>
                  <wp:effectExtent l="0" t="0" r="0" b="9525"/>
                  <wp:wrapTight wrapText="bothSides">
                    <wp:wrapPolygon edited="0">
                      <wp:start x="0" y="0"/>
                      <wp:lineTo x="0" y="21498"/>
                      <wp:lineTo x="21429" y="21498"/>
                      <wp:lineTo x="21429" y="0"/>
                      <wp:lineTo x="0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009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A6EB2" w:rsidRDefault="003A6EB2"/>
    <w:p w:rsidR="003A6EB2" w:rsidRDefault="003A6EB2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2693"/>
        <w:gridCol w:w="1560"/>
        <w:gridCol w:w="1559"/>
        <w:gridCol w:w="2535"/>
        <w:gridCol w:w="1790"/>
      </w:tblGrid>
      <w:tr w:rsidR="00BB7EAD" w:rsidRPr="00B465C0" w:rsidTr="003A6EB2">
        <w:tc>
          <w:tcPr>
            <w:tcW w:w="1384" w:type="dxa"/>
            <w:shd w:val="clear" w:color="auto" w:fill="69933E"/>
          </w:tcPr>
          <w:p w:rsidR="00BB7EAD" w:rsidRPr="00B465C0" w:rsidRDefault="00BB7EAD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lastRenderedPageBreak/>
              <w:t xml:space="preserve">JAPDEVA  </w:t>
            </w:r>
          </w:p>
        </w:tc>
        <w:tc>
          <w:tcPr>
            <w:tcW w:w="1701" w:type="dxa"/>
            <w:shd w:val="clear" w:color="auto" w:fill="69933E"/>
          </w:tcPr>
          <w:p w:rsidR="00BB7EAD" w:rsidRPr="00B465C0" w:rsidRDefault="00BB7EAD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Lista de Obras/Equipos</w:t>
            </w:r>
          </w:p>
        </w:tc>
        <w:tc>
          <w:tcPr>
            <w:tcW w:w="2693" w:type="dxa"/>
            <w:shd w:val="clear" w:color="auto" w:fill="69933E"/>
          </w:tcPr>
          <w:p w:rsidR="00BB7EAD" w:rsidRPr="00B465C0" w:rsidRDefault="00BB7EAD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Descripción </w:t>
            </w:r>
          </w:p>
        </w:tc>
        <w:tc>
          <w:tcPr>
            <w:tcW w:w="1560" w:type="dxa"/>
            <w:shd w:val="clear" w:color="auto" w:fill="69933E"/>
          </w:tcPr>
          <w:p w:rsidR="00BB7EAD" w:rsidRPr="00B465C0" w:rsidRDefault="00BB7EAD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Estado  Actual</w:t>
            </w:r>
          </w:p>
          <w:p w:rsidR="00BB7EAD" w:rsidRPr="00B465C0" w:rsidRDefault="00BB7EAD" w:rsidP="00DB123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69933E"/>
          </w:tcPr>
          <w:p w:rsidR="00BB7EAD" w:rsidRPr="00B465C0" w:rsidRDefault="00BB7EAD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Fecha estimada de finalización  de obras</w:t>
            </w:r>
          </w:p>
        </w:tc>
        <w:tc>
          <w:tcPr>
            <w:tcW w:w="2535" w:type="dxa"/>
            <w:shd w:val="clear" w:color="auto" w:fill="69933E"/>
          </w:tcPr>
          <w:p w:rsidR="00BB7EAD" w:rsidRPr="00B465C0" w:rsidRDefault="00BB7EAD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Beneficiarios</w:t>
            </w:r>
          </w:p>
        </w:tc>
        <w:tc>
          <w:tcPr>
            <w:tcW w:w="1790" w:type="dxa"/>
            <w:shd w:val="clear" w:color="auto" w:fill="69933E"/>
          </w:tcPr>
          <w:p w:rsidR="00BB7EAD" w:rsidRPr="00B465C0" w:rsidRDefault="00BB7EAD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Inversión </w:t>
            </w:r>
          </w:p>
        </w:tc>
      </w:tr>
    </w:tbl>
    <w:tbl>
      <w:tblPr>
        <w:tblStyle w:val="Tablaconcuadrcula"/>
        <w:tblpPr w:leftFromText="141" w:rightFromText="141" w:vertAnchor="text" w:horzAnchor="margin" w:tblpY="34"/>
        <w:tblW w:w="13149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693"/>
        <w:gridCol w:w="1560"/>
        <w:gridCol w:w="1600"/>
        <w:gridCol w:w="2541"/>
        <w:gridCol w:w="1670"/>
      </w:tblGrid>
      <w:tr w:rsidR="00BB7EAD" w:rsidRPr="00B465C0" w:rsidTr="00DB1237">
        <w:tc>
          <w:tcPr>
            <w:tcW w:w="1384" w:type="dxa"/>
          </w:tcPr>
          <w:p w:rsidR="00BB7EAD" w:rsidRPr="00840E7A" w:rsidRDefault="00BB7EAD" w:rsidP="00DB123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40E7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Cruceros </w:t>
            </w:r>
          </w:p>
          <w:p w:rsidR="00BB7EAD" w:rsidRPr="00840E7A" w:rsidRDefault="00BB7EAD" w:rsidP="00DB1237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40E7A">
              <w:rPr>
                <w:rFonts w:ascii="Times New Roman" w:hAnsi="Times New Roman" w:cs="Times New Roman"/>
                <w:bCs/>
                <w:sz w:val="18"/>
                <w:szCs w:val="20"/>
              </w:rPr>
              <w:t>(Puerto Limón -  Cantón Central Limón )</w:t>
            </w:r>
          </w:p>
        </w:tc>
        <w:tc>
          <w:tcPr>
            <w:tcW w:w="1701" w:type="dxa"/>
          </w:tcPr>
          <w:p w:rsidR="00BB7EAD" w:rsidRPr="00840E7A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40E7A">
              <w:rPr>
                <w:rFonts w:ascii="Times New Roman" w:hAnsi="Times New Roman" w:cs="Times New Roman"/>
                <w:sz w:val="18"/>
                <w:szCs w:val="20"/>
              </w:rPr>
              <w:t>Atraque y atención de cruceros en la Terminal Hernán Garrón Salazar durante los  años  del 2014 -2016 y la temporada 2017</w:t>
            </w:r>
          </w:p>
        </w:tc>
        <w:tc>
          <w:tcPr>
            <w:tcW w:w="2693" w:type="dxa"/>
          </w:tcPr>
          <w:p w:rsidR="00BB7EAD" w:rsidRPr="00840E7A" w:rsidRDefault="00BB7EAD" w:rsidP="00DB123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40E7A">
              <w:rPr>
                <w:rFonts w:ascii="Times New Roman" w:hAnsi="Times New Roman" w:cs="Times New Roman"/>
                <w:sz w:val="18"/>
                <w:szCs w:val="20"/>
              </w:rPr>
              <w:t xml:space="preserve">Para  los periodos del 2014 al 2016 se han atendido alrededor de 274  barcos cruceros y una movilización de alrededor de 473.920.   En la actual temporada   pasajeros tenemos previsto un total de 133 barcos y  un estimado de 262.000 pasajeros. Entre las líneas de cruceros  que arriban al Puerto tenemos  </w:t>
            </w:r>
            <w:proofErr w:type="spellStart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>Pullmantur</w:t>
            </w:r>
            <w:proofErr w:type="spellEnd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>Princess</w:t>
            </w:r>
            <w:proofErr w:type="spellEnd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>Cruse</w:t>
            </w:r>
            <w:proofErr w:type="spellEnd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 xml:space="preserve"> Line, </w:t>
            </w:r>
            <w:proofErr w:type="spellStart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>Carnival</w:t>
            </w:r>
            <w:proofErr w:type="spellEnd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>Cruise</w:t>
            </w:r>
            <w:proofErr w:type="spellEnd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 xml:space="preserve"> Line, </w:t>
            </w:r>
            <w:proofErr w:type="spellStart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>Norwergian</w:t>
            </w:r>
            <w:proofErr w:type="spellEnd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>Cruise</w:t>
            </w:r>
            <w:proofErr w:type="spellEnd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 xml:space="preserve"> Line, </w:t>
            </w:r>
            <w:proofErr w:type="spellStart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>Holland</w:t>
            </w:r>
            <w:proofErr w:type="spellEnd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 xml:space="preserve"> American, </w:t>
            </w:r>
            <w:proofErr w:type="spellStart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>Celebrity</w:t>
            </w:r>
            <w:proofErr w:type="spellEnd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>Cruise</w:t>
            </w:r>
            <w:proofErr w:type="spellEnd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 xml:space="preserve"> Line, Aida </w:t>
            </w:r>
            <w:proofErr w:type="spellStart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>Cruises</w:t>
            </w:r>
            <w:proofErr w:type="spellEnd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>Azamara</w:t>
            </w:r>
            <w:proofErr w:type="spellEnd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 xml:space="preserve">, Tui </w:t>
            </w:r>
            <w:proofErr w:type="spellStart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>Cruises</w:t>
            </w:r>
            <w:proofErr w:type="spellEnd"/>
            <w:r w:rsidRPr="00840E7A">
              <w:rPr>
                <w:rFonts w:ascii="Times New Roman" w:hAnsi="Times New Roman" w:cs="Times New Roman"/>
                <w:sz w:val="18"/>
                <w:szCs w:val="20"/>
              </w:rPr>
              <w:t>, entre otros.</w:t>
            </w:r>
          </w:p>
          <w:p w:rsidR="00BB7EAD" w:rsidRPr="00840E7A" w:rsidRDefault="00BB7EAD" w:rsidP="00DB123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40E7A">
              <w:rPr>
                <w:rFonts w:ascii="Times New Roman" w:hAnsi="Times New Roman" w:cs="Times New Roman"/>
                <w:sz w:val="18"/>
                <w:szCs w:val="20"/>
              </w:rPr>
              <w:t>Se tiene una Comisión de Seguridad especial coordinada por JAPDEVA donde participan Policía Turística, Transito, Guarda Costas, Seguridad Pública entre otros.</w:t>
            </w:r>
          </w:p>
        </w:tc>
        <w:tc>
          <w:tcPr>
            <w:tcW w:w="1560" w:type="dxa"/>
          </w:tcPr>
          <w:p w:rsidR="00BB7EAD" w:rsidRPr="00840E7A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40E7A">
              <w:rPr>
                <w:rFonts w:ascii="Times New Roman" w:hAnsi="Times New Roman" w:cs="Times New Roman"/>
                <w:sz w:val="18"/>
                <w:szCs w:val="20"/>
              </w:rPr>
              <w:t xml:space="preserve">En ejecución </w:t>
            </w:r>
          </w:p>
        </w:tc>
        <w:tc>
          <w:tcPr>
            <w:tcW w:w="1600" w:type="dxa"/>
          </w:tcPr>
          <w:p w:rsidR="00BB7EAD" w:rsidRPr="00840E7A" w:rsidRDefault="00BB7EAD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40E7A">
              <w:rPr>
                <w:rFonts w:ascii="Times New Roman" w:hAnsi="Times New Roman" w:cs="Times New Roman"/>
                <w:sz w:val="18"/>
                <w:szCs w:val="20"/>
              </w:rPr>
              <w:t>Mayo  2017</w:t>
            </w:r>
          </w:p>
        </w:tc>
        <w:tc>
          <w:tcPr>
            <w:tcW w:w="2541" w:type="dxa"/>
          </w:tcPr>
          <w:p w:rsidR="00BB7EAD" w:rsidRPr="00840E7A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40E7A">
              <w:rPr>
                <w:rFonts w:ascii="Times New Roman" w:hAnsi="Times New Roman" w:cs="Times New Roman"/>
                <w:sz w:val="18"/>
                <w:szCs w:val="20"/>
              </w:rPr>
              <w:t xml:space="preserve">Pasajeros de Cruceros, agencias  navieras, comerciantes,  tour operadores, transportistas, operadores locales, artesanos, dueños de productos turísticos, restaurantes, hoteleros, entre otros. </w:t>
            </w:r>
          </w:p>
        </w:tc>
        <w:tc>
          <w:tcPr>
            <w:tcW w:w="1670" w:type="dxa"/>
          </w:tcPr>
          <w:p w:rsidR="00BB7EAD" w:rsidRPr="00156EB4" w:rsidRDefault="00BB7EAD" w:rsidP="00DB123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56EB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2014  </w:t>
            </w:r>
          </w:p>
          <w:p w:rsidR="00BB7EAD" w:rsidRPr="00156EB4" w:rsidRDefault="00BB7EAD" w:rsidP="00DB123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56EB4">
              <w:rPr>
                <w:rFonts w:ascii="Times New Roman" w:hAnsi="Times New Roman" w:cs="Times New Roman"/>
                <w:b/>
                <w:sz w:val="18"/>
                <w:szCs w:val="20"/>
              </w:rPr>
              <w:t>$3.394.220,00</w:t>
            </w:r>
          </w:p>
          <w:p w:rsidR="00BB7EAD" w:rsidRPr="00156EB4" w:rsidRDefault="00BB7EAD" w:rsidP="00DB123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BB7EAD" w:rsidRPr="00156EB4" w:rsidRDefault="00BB7EAD" w:rsidP="00DB123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56EB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2015 </w:t>
            </w:r>
          </w:p>
          <w:p w:rsidR="00BB7EAD" w:rsidRPr="00156EB4" w:rsidRDefault="00BB7EAD" w:rsidP="00DB123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56EB4">
              <w:rPr>
                <w:rFonts w:ascii="Times New Roman" w:hAnsi="Times New Roman" w:cs="Times New Roman"/>
                <w:b/>
                <w:sz w:val="18"/>
                <w:szCs w:val="20"/>
              </w:rPr>
              <w:t>$ 4.002.140,00</w:t>
            </w:r>
          </w:p>
          <w:p w:rsidR="00BB7EAD" w:rsidRPr="00156EB4" w:rsidRDefault="00BB7EAD" w:rsidP="00DB123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BB7EAD" w:rsidRPr="00156EB4" w:rsidRDefault="00BB7EAD" w:rsidP="00DB123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56EB4">
              <w:rPr>
                <w:rFonts w:ascii="Times New Roman" w:hAnsi="Times New Roman" w:cs="Times New Roman"/>
                <w:b/>
                <w:sz w:val="18"/>
                <w:szCs w:val="20"/>
              </w:rPr>
              <w:t>2016</w:t>
            </w:r>
          </w:p>
          <w:p w:rsidR="00BB7EAD" w:rsidRPr="00156EB4" w:rsidRDefault="00BB7EAD" w:rsidP="00DB123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56EB4">
              <w:rPr>
                <w:rFonts w:ascii="Times New Roman" w:hAnsi="Times New Roman" w:cs="Times New Roman"/>
                <w:b/>
                <w:sz w:val="18"/>
                <w:szCs w:val="20"/>
              </w:rPr>
              <w:t>$6.484.480,00</w:t>
            </w:r>
          </w:p>
          <w:p w:rsidR="00BB7EAD" w:rsidRPr="00840E7A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7EAD" w:rsidRPr="00840E7A" w:rsidRDefault="00BB7EAD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B7EAD" w:rsidRPr="00F6220F" w:rsidTr="00DB1237">
        <w:tc>
          <w:tcPr>
            <w:tcW w:w="13149" w:type="dxa"/>
            <w:gridSpan w:val="7"/>
          </w:tcPr>
          <w:p w:rsidR="00BB7EAD" w:rsidRPr="00EC2057" w:rsidRDefault="00BB7EAD" w:rsidP="00DB12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eastAsia="es-CR"/>
              </w:rPr>
              <w:drawing>
                <wp:anchor distT="0" distB="0" distL="114300" distR="114300" simplePos="0" relativeHeight="251672576" behindDoc="0" locked="0" layoutInCell="1" allowOverlap="1" wp14:anchorId="6FE097CE" wp14:editId="162CA882">
                  <wp:simplePos x="0" y="0"/>
                  <wp:positionH relativeFrom="column">
                    <wp:posOffset>5328285</wp:posOffset>
                  </wp:positionH>
                  <wp:positionV relativeFrom="paragraph">
                    <wp:posOffset>80010</wp:posOffset>
                  </wp:positionV>
                  <wp:extent cx="2751455" cy="1932305"/>
                  <wp:effectExtent l="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93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  <w:lang w:eastAsia="es-CR"/>
              </w:rPr>
              <w:drawing>
                <wp:anchor distT="0" distB="0" distL="114300" distR="114300" simplePos="0" relativeHeight="251670528" behindDoc="1" locked="0" layoutInCell="1" allowOverlap="1" wp14:anchorId="4A4941A4" wp14:editId="7768162E">
                  <wp:simplePos x="0" y="0"/>
                  <wp:positionH relativeFrom="column">
                    <wp:posOffset>2533015</wp:posOffset>
                  </wp:positionH>
                  <wp:positionV relativeFrom="paragraph">
                    <wp:posOffset>80010</wp:posOffset>
                  </wp:positionV>
                  <wp:extent cx="2794635" cy="1931670"/>
                  <wp:effectExtent l="0" t="0" r="5715" b="0"/>
                  <wp:wrapTight wrapText="bothSides">
                    <wp:wrapPolygon edited="0">
                      <wp:start x="0" y="0"/>
                      <wp:lineTo x="0" y="21302"/>
                      <wp:lineTo x="21497" y="21302"/>
                      <wp:lineTo x="21497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635" cy="193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lang w:eastAsia="es-CR"/>
              </w:rPr>
              <w:drawing>
                <wp:anchor distT="0" distB="0" distL="114300" distR="114300" simplePos="0" relativeHeight="251671552" behindDoc="1" locked="0" layoutInCell="1" allowOverlap="1" wp14:anchorId="6F27C83C" wp14:editId="6439AACB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140335</wp:posOffset>
                  </wp:positionV>
                  <wp:extent cx="2493010" cy="1869440"/>
                  <wp:effectExtent l="0" t="0" r="2540" b="0"/>
                  <wp:wrapTight wrapText="bothSides">
                    <wp:wrapPolygon edited="0">
                      <wp:start x="0" y="0"/>
                      <wp:lineTo x="0" y="21351"/>
                      <wp:lineTo x="21457" y="21351"/>
                      <wp:lineTo x="21457" y="0"/>
                      <wp:lineTo x="0" y="0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010" cy="1869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B7EAD" w:rsidRDefault="00BB7EAD" w:rsidP="003A6EB2"/>
    <w:p w:rsidR="003A6EB2" w:rsidRDefault="003A6EB2" w:rsidP="003A6EB2"/>
    <w:p w:rsidR="003A6EB2" w:rsidRDefault="003A6EB2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2693"/>
        <w:gridCol w:w="1560"/>
        <w:gridCol w:w="1559"/>
        <w:gridCol w:w="2535"/>
        <w:gridCol w:w="1790"/>
      </w:tblGrid>
      <w:tr w:rsidR="003A6EB2" w:rsidRPr="00B465C0" w:rsidTr="00ED606A">
        <w:tc>
          <w:tcPr>
            <w:tcW w:w="1384" w:type="dxa"/>
            <w:shd w:val="clear" w:color="auto" w:fill="69933E"/>
          </w:tcPr>
          <w:p w:rsidR="003A6EB2" w:rsidRPr="00B465C0" w:rsidRDefault="003A6EB2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lastRenderedPageBreak/>
              <w:t xml:space="preserve">JAPDEVA  </w:t>
            </w:r>
          </w:p>
        </w:tc>
        <w:tc>
          <w:tcPr>
            <w:tcW w:w="1701" w:type="dxa"/>
            <w:shd w:val="clear" w:color="auto" w:fill="69933E"/>
          </w:tcPr>
          <w:p w:rsidR="003A6EB2" w:rsidRPr="00B465C0" w:rsidRDefault="003A6EB2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Lista de Obras/Equipos</w:t>
            </w:r>
          </w:p>
        </w:tc>
        <w:tc>
          <w:tcPr>
            <w:tcW w:w="2693" w:type="dxa"/>
            <w:shd w:val="clear" w:color="auto" w:fill="69933E"/>
          </w:tcPr>
          <w:p w:rsidR="003A6EB2" w:rsidRPr="00B465C0" w:rsidRDefault="003A6EB2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Descripción </w:t>
            </w:r>
          </w:p>
        </w:tc>
        <w:tc>
          <w:tcPr>
            <w:tcW w:w="1560" w:type="dxa"/>
            <w:shd w:val="clear" w:color="auto" w:fill="69933E"/>
          </w:tcPr>
          <w:p w:rsidR="003A6EB2" w:rsidRPr="00B465C0" w:rsidRDefault="003A6EB2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Estado  Actual</w:t>
            </w:r>
          </w:p>
          <w:p w:rsidR="003A6EB2" w:rsidRPr="00B465C0" w:rsidRDefault="003A6EB2" w:rsidP="00DB123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69933E"/>
          </w:tcPr>
          <w:p w:rsidR="003A6EB2" w:rsidRPr="00B465C0" w:rsidRDefault="003A6EB2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Fecha estimada de finalización  de obras</w:t>
            </w:r>
          </w:p>
        </w:tc>
        <w:tc>
          <w:tcPr>
            <w:tcW w:w="2535" w:type="dxa"/>
            <w:shd w:val="clear" w:color="auto" w:fill="69933E"/>
          </w:tcPr>
          <w:p w:rsidR="003A6EB2" w:rsidRPr="00B465C0" w:rsidRDefault="003A6EB2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Beneficiarios</w:t>
            </w:r>
          </w:p>
        </w:tc>
        <w:tc>
          <w:tcPr>
            <w:tcW w:w="1790" w:type="dxa"/>
            <w:shd w:val="clear" w:color="auto" w:fill="69933E"/>
          </w:tcPr>
          <w:p w:rsidR="003A6EB2" w:rsidRPr="00B465C0" w:rsidRDefault="003A6EB2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Inversión </w:t>
            </w:r>
          </w:p>
        </w:tc>
      </w:tr>
    </w:tbl>
    <w:tbl>
      <w:tblPr>
        <w:tblStyle w:val="Tablaconcuadrcula"/>
        <w:tblpPr w:leftFromText="141" w:rightFromText="141" w:vertAnchor="text" w:horzAnchor="margin" w:tblpY="34"/>
        <w:tblW w:w="13149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693"/>
        <w:gridCol w:w="1560"/>
        <w:gridCol w:w="1600"/>
        <w:gridCol w:w="2541"/>
        <w:gridCol w:w="1670"/>
      </w:tblGrid>
      <w:tr w:rsidR="003A6EB2" w:rsidRPr="00B465C0" w:rsidTr="00DB1237">
        <w:tc>
          <w:tcPr>
            <w:tcW w:w="1384" w:type="dxa"/>
          </w:tcPr>
          <w:p w:rsidR="003A6EB2" w:rsidRDefault="003A6EB2" w:rsidP="00DB1237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  <w:p w:rsidR="003A6EB2" w:rsidRPr="00840E7A" w:rsidRDefault="003A6EB2" w:rsidP="003A6EB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40E7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Cruceros </w:t>
            </w:r>
          </w:p>
          <w:p w:rsidR="003A6EB2" w:rsidRDefault="003A6EB2" w:rsidP="003A6EB2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40E7A">
              <w:rPr>
                <w:rFonts w:ascii="Times New Roman" w:hAnsi="Times New Roman" w:cs="Times New Roman"/>
                <w:bCs/>
                <w:sz w:val="18"/>
                <w:szCs w:val="20"/>
              </w:rPr>
              <w:t>(Puerto Limón -  Cantón Central Limón )</w:t>
            </w:r>
          </w:p>
          <w:p w:rsidR="003A6EB2" w:rsidRDefault="003A6EB2" w:rsidP="00DB1237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  <w:p w:rsidR="003A6EB2" w:rsidRPr="00840E7A" w:rsidRDefault="003A6EB2" w:rsidP="00DB1237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701" w:type="dxa"/>
          </w:tcPr>
          <w:p w:rsidR="003A6EB2" w:rsidRPr="00840E7A" w:rsidRDefault="003A6EB2" w:rsidP="005717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40E7A">
              <w:rPr>
                <w:rFonts w:ascii="Times New Roman" w:hAnsi="Times New Roman" w:cs="Times New Roman"/>
                <w:sz w:val="18"/>
                <w:szCs w:val="20"/>
              </w:rPr>
              <w:t>Atraque y atención de cruceros en la Terminal Hernán Garrón Salaz</w:t>
            </w:r>
            <w:r w:rsidR="005717B6">
              <w:rPr>
                <w:rFonts w:ascii="Times New Roman" w:hAnsi="Times New Roman" w:cs="Times New Roman"/>
                <w:sz w:val="18"/>
                <w:szCs w:val="20"/>
              </w:rPr>
              <w:t xml:space="preserve">ar durante </w:t>
            </w:r>
            <w:r w:rsidRPr="00840E7A">
              <w:rPr>
                <w:rFonts w:ascii="Times New Roman" w:hAnsi="Times New Roman" w:cs="Times New Roman"/>
                <w:sz w:val="18"/>
                <w:szCs w:val="20"/>
              </w:rPr>
              <w:t xml:space="preserve">la temporada </w:t>
            </w:r>
            <w:r w:rsidR="005717B6">
              <w:rPr>
                <w:rFonts w:ascii="Times New Roman" w:hAnsi="Times New Roman" w:cs="Times New Roman"/>
                <w:sz w:val="18"/>
                <w:szCs w:val="20"/>
              </w:rPr>
              <w:t xml:space="preserve">2016 - </w:t>
            </w:r>
            <w:r w:rsidRPr="00840E7A">
              <w:rPr>
                <w:rFonts w:ascii="Times New Roman" w:hAnsi="Times New Roman" w:cs="Times New Roman"/>
                <w:sz w:val="18"/>
                <w:szCs w:val="20"/>
              </w:rPr>
              <w:t>2017</w:t>
            </w:r>
          </w:p>
        </w:tc>
        <w:tc>
          <w:tcPr>
            <w:tcW w:w="2693" w:type="dxa"/>
          </w:tcPr>
          <w:p w:rsidR="003A6EB2" w:rsidRPr="0010631A" w:rsidRDefault="0010631A" w:rsidP="00106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631A">
              <w:rPr>
                <w:rFonts w:ascii="Times New Roman" w:hAnsi="Times New Roman" w:cs="Times New Roman"/>
                <w:sz w:val="18"/>
                <w:szCs w:val="20"/>
              </w:rPr>
              <w:t>Cantidad de barcos que visitaron la Terminal Hernán Garrón Salazar temporada 2016-2017</w:t>
            </w:r>
          </w:p>
          <w:p w:rsidR="0010631A" w:rsidRPr="0010631A" w:rsidRDefault="0010631A" w:rsidP="00DB1237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</w:t>
            </w:r>
            <w:r w:rsidRPr="0010631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127</w:t>
            </w:r>
          </w:p>
          <w:p w:rsidR="0010631A" w:rsidRDefault="0010631A" w:rsidP="0010631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Cantidad de pasajeros</w:t>
            </w:r>
          </w:p>
          <w:p w:rsidR="0010631A" w:rsidRDefault="0010631A" w:rsidP="0010631A">
            <w:pPr>
              <w:pStyle w:val="Prrafodelista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631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</w:t>
            </w:r>
            <w:r w:rsidR="00C73E83">
              <w:rPr>
                <w:rFonts w:ascii="Times New Roman" w:hAnsi="Times New Roman" w:cs="Times New Roman"/>
                <w:b/>
                <w:sz w:val="18"/>
                <w:szCs w:val="20"/>
              </w:rPr>
              <w:t>268.148</w:t>
            </w:r>
          </w:p>
          <w:p w:rsidR="00ED606A" w:rsidRDefault="00ED606A" w:rsidP="00ED60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D606A">
              <w:rPr>
                <w:rFonts w:ascii="Times New Roman" w:hAnsi="Times New Roman" w:cs="Times New Roman"/>
                <w:sz w:val="18"/>
                <w:szCs w:val="20"/>
              </w:rPr>
              <w:t>Cantidad de tripulantes</w:t>
            </w:r>
          </w:p>
          <w:p w:rsidR="00ED606A" w:rsidRPr="00ED606A" w:rsidRDefault="00ED606A" w:rsidP="00ED606A">
            <w:pPr>
              <w:pStyle w:val="Prrafodelista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ED606A">
              <w:rPr>
                <w:rFonts w:ascii="Times New Roman" w:hAnsi="Times New Roman" w:cs="Times New Roman"/>
                <w:b/>
                <w:sz w:val="18"/>
                <w:szCs w:val="20"/>
              </w:rPr>
              <w:t>100.808</w:t>
            </w:r>
          </w:p>
          <w:p w:rsidR="0010631A" w:rsidRPr="00840E7A" w:rsidRDefault="0010631A" w:rsidP="00DB123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0" w:type="dxa"/>
          </w:tcPr>
          <w:p w:rsidR="003A6EB2" w:rsidRDefault="00ED606A" w:rsidP="00ED606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La temporada de cruceros inicio el 02/10/2016 y finalizo el 09/05/2017 </w:t>
            </w:r>
          </w:p>
          <w:p w:rsidR="00ED606A" w:rsidRPr="00840E7A" w:rsidRDefault="00ED606A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00" w:type="dxa"/>
          </w:tcPr>
          <w:p w:rsidR="003A6EB2" w:rsidRPr="00840E7A" w:rsidRDefault="00C7231C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Mayo 2017</w:t>
            </w:r>
          </w:p>
        </w:tc>
        <w:tc>
          <w:tcPr>
            <w:tcW w:w="2541" w:type="dxa"/>
          </w:tcPr>
          <w:p w:rsidR="003A6EB2" w:rsidRPr="00840E7A" w:rsidRDefault="00ED606A" w:rsidP="00ED606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D606A">
              <w:rPr>
                <w:rFonts w:ascii="Times New Roman" w:hAnsi="Times New Roman" w:cs="Times New Roman"/>
                <w:sz w:val="18"/>
                <w:szCs w:val="20"/>
              </w:rPr>
              <w:t>Pasajeros de Cruceros, agencias  navieras, comerciantes,  tour operadores, transportistas, operadores locales, artesanos, dueños de productos turísticos, restaurantes, hoteleros, entre otros.</w:t>
            </w:r>
          </w:p>
        </w:tc>
        <w:tc>
          <w:tcPr>
            <w:tcW w:w="1670" w:type="dxa"/>
          </w:tcPr>
          <w:p w:rsidR="003A6EB2" w:rsidRPr="00840E7A" w:rsidRDefault="003A6EB2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A6EB2" w:rsidRPr="00F6220F" w:rsidTr="00DB1237">
        <w:tc>
          <w:tcPr>
            <w:tcW w:w="13149" w:type="dxa"/>
            <w:gridSpan w:val="7"/>
          </w:tcPr>
          <w:p w:rsidR="003A6EB2" w:rsidRPr="00EC2057" w:rsidRDefault="00D1365B" w:rsidP="00D136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eastAsia="es-CR"/>
              </w:rPr>
              <w:drawing>
                <wp:anchor distT="0" distB="0" distL="114300" distR="114300" simplePos="0" relativeHeight="251675648" behindDoc="1" locked="0" layoutInCell="1" allowOverlap="1" wp14:anchorId="1F28809A" wp14:editId="6FDA69BC">
                  <wp:simplePos x="0" y="0"/>
                  <wp:positionH relativeFrom="column">
                    <wp:posOffset>5342890</wp:posOffset>
                  </wp:positionH>
                  <wp:positionV relativeFrom="paragraph">
                    <wp:posOffset>17780</wp:posOffset>
                  </wp:positionV>
                  <wp:extent cx="2821940" cy="1997710"/>
                  <wp:effectExtent l="0" t="0" r="0" b="2540"/>
                  <wp:wrapTight wrapText="bothSides">
                    <wp:wrapPolygon edited="0">
                      <wp:start x="21600" y="21600"/>
                      <wp:lineTo x="21600" y="179"/>
                      <wp:lineTo x="165" y="179"/>
                      <wp:lineTo x="165" y="21600"/>
                      <wp:lineTo x="21600" y="21600"/>
                    </wp:wrapPolygon>
                  </wp:wrapTight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821940" cy="1997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es-CR"/>
              </w:rPr>
              <w:drawing>
                <wp:anchor distT="0" distB="0" distL="114300" distR="114300" simplePos="0" relativeHeight="251674624" behindDoc="1" locked="0" layoutInCell="1" allowOverlap="1" wp14:anchorId="3C17E290" wp14:editId="7B5B95A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18415</wp:posOffset>
                  </wp:positionV>
                  <wp:extent cx="2324735" cy="1997710"/>
                  <wp:effectExtent l="0" t="0" r="0" b="2540"/>
                  <wp:wrapTight wrapText="bothSides">
                    <wp:wrapPolygon edited="0">
                      <wp:start x="0" y="0"/>
                      <wp:lineTo x="0" y="21421"/>
                      <wp:lineTo x="21417" y="21421"/>
                      <wp:lineTo x="21417" y="0"/>
                      <wp:lineTo x="0" y="0"/>
                    </wp:wrapPolygon>
                  </wp:wrapTight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735" cy="1997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es-CR"/>
              </w:rPr>
              <w:drawing>
                <wp:anchor distT="0" distB="0" distL="114300" distR="114300" simplePos="0" relativeHeight="251673600" behindDoc="1" locked="0" layoutInCell="1" allowOverlap="1" wp14:anchorId="03887A91" wp14:editId="25D2B2F7">
                  <wp:simplePos x="0" y="0"/>
                  <wp:positionH relativeFrom="column">
                    <wp:posOffset>2430145</wp:posOffset>
                  </wp:positionH>
                  <wp:positionV relativeFrom="paragraph">
                    <wp:posOffset>19050</wp:posOffset>
                  </wp:positionV>
                  <wp:extent cx="2799080" cy="1996440"/>
                  <wp:effectExtent l="0" t="0" r="1270" b="3810"/>
                  <wp:wrapTight wrapText="bothSides">
                    <wp:wrapPolygon edited="0">
                      <wp:start x="0" y="0"/>
                      <wp:lineTo x="0" y="21435"/>
                      <wp:lineTo x="21463" y="21435"/>
                      <wp:lineTo x="21463" y="0"/>
                      <wp:lineTo x="0" y="0"/>
                    </wp:wrapPolygon>
                  </wp:wrapTight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0" cy="1996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</w:t>
            </w:r>
          </w:p>
        </w:tc>
      </w:tr>
    </w:tbl>
    <w:p w:rsidR="003A6EB2" w:rsidRDefault="003A6EB2" w:rsidP="003A6EB2"/>
    <w:p w:rsidR="003A6EB2" w:rsidRDefault="003A6EB2" w:rsidP="003A6EB2"/>
    <w:p w:rsidR="003A6EB2" w:rsidRDefault="003A6EB2" w:rsidP="003A6EB2"/>
    <w:sectPr w:rsidR="003A6EB2" w:rsidSect="003A6EB2">
      <w:pgSz w:w="15840" w:h="12240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D4A" w:rsidRDefault="00B75D4A" w:rsidP="00BB7EAD">
      <w:pPr>
        <w:spacing w:after="0" w:line="240" w:lineRule="auto"/>
      </w:pPr>
      <w:r>
        <w:separator/>
      </w:r>
    </w:p>
  </w:endnote>
  <w:endnote w:type="continuationSeparator" w:id="0">
    <w:p w:rsidR="00B75D4A" w:rsidRDefault="00B75D4A" w:rsidP="00BB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D4A" w:rsidRDefault="00B75D4A" w:rsidP="00BB7EAD">
      <w:pPr>
        <w:spacing w:after="0" w:line="240" w:lineRule="auto"/>
      </w:pPr>
      <w:r>
        <w:separator/>
      </w:r>
    </w:p>
  </w:footnote>
  <w:footnote w:type="continuationSeparator" w:id="0">
    <w:p w:rsidR="00B75D4A" w:rsidRDefault="00B75D4A" w:rsidP="00BB7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C4916"/>
    <w:multiLevelType w:val="hybridMultilevel"/>
    <w:tmpl w:val="53F2E3AA"/>
    <w:lvl w:ilvl="0" w:tplc="C3C6FE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29"/>
    <w:rsid w:val="0010631A"/>
    <w:rsid w:val="00255925"/>
    <w:rsid w:val="003A6EB2"/>
    <w:rsid w:val="00425F8E"/>
    <w:rsid w:val="005717B6"/>
    <w:rsid w:val="009A2E29"/>
    <w:rsid w:val="00B75D4A"/>
    <w:rsid w:val="00BB7EAD"/>
    <w:rsid w:val="00C7231C"/>
    <w:rsid w:val="00C73E83"/>
    <w:rsid w:val="00CD2474"/>
    <w:rsid w:val="00D1365B"/>
    <w:rsid w:val="00E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EAD"/>
  </w:style>
  <w:style w:type="paragraph" w:styleId="Piedepgina">
    <w:name w:val="footer"/>
    <w:basedOn w:val="Normal"/>
    <w:link w:val="PiedepginaCar"/>
    <w:uiPriority w:val="99"/>
    <w:unhideWhenUsed/>
    <w:rsid w:val="00BB7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EAD"/>
  </w:style>
  <w:style w:type="paragraph" w:styleId="Prrafodelista">
    <w:name w:val="List Paragraph"/>
    <w:basedOn w:val="Normal"/>
    <w:uiPriority w:val="34"/>
    <w:qFormat/>
    <w:rsid w:val="001063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EAD"/>
  </w:style>
  <w:style w:type="paragraph" w:styleId="Piedepgina">
    <w:name w:val="footer"/>
    <w:basedOn w:val="Normal"/>
    <w:link w:val="PiedepginaCar"/>
    <w:uiPriority w:val="99"/>
    <w:unhideWhenUsed/>
    <w:rsid w:val="00BB7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EAD"/>
  </w:style>
  <w:style w:type="paragraph" w:styleId="Prrafodelista">
    <w:name w:val="List Paragraph"/>
    <w:basedOn w:val="Normal"/>
    <w:uiPriority w:val="34"/>
    <w:qFormat/>
    <w:rsid w:val="001063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Gregoriana López Contreras</dc:creator>
  <cp:lastModifiedBy>Gregoriana López Contreras</cp:lastModifiedBy>
  <cp:revision>5</cp:revision>
  <dcterms:created xsi:type="dcterms:W3CDTF">2017-06-09T14:32:00Z</dcterms:created>
  <dcterms:modified xsi:type="dcterms:W3CDTF">2017-06-09T20:19:00Z</dcterms:modified>
</cp:coreProperties>
</file>